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6B92" w:rsidRPr="00E16B92" w:rsidRDefault="00E16B92" w:rsidP="00E16B92">
      <w:pPr>
        <w:spacing w:before="100" w:beforeAutospacing="1" w:after="100" w:afterAutospacing="1" w:line="240" w:lineRule="auto"/>
        <w:rPr>
          <w:rFonts w:ascii="Times New Roman" w:eastAsia="Times New Roman" w:hAnsi="Times New Roman" w:cs="Times New Roman"/>
          <w:sz w:val="24"/>
          <w:szCs w:val="24"/>
        </w:rPr>
      </w:pPr>
      <w:r w:rsidRPr="00E16B92">
        <w:rPr>
          <w:rFonts w:ascii="Times New Roman" w:eastAsia="Times New Roman" w:hAnsi="Times New Roman" w:cs="Times New Roman"/>
          <w:sz w:val="24"/>
          <w:szCs w:val="24"/>
        </w:rPr>
        <w:t>Metal pollution and its health effects present a challenge currently facing the developing countries. Metal poisoning is usually difficult and expensive to assess or screen in these countries due to limited resources, which means that policies, guidelines, regulations and institutional managements are limited. Hair and nail as biopsy materials were suggested as more attractive biomarkers in assessing heavy metals environmental exposure. This paper deals with quantitative determination of lead (</w:t>
      </w:r>
      <w:proofErr w:type="spellStart"/>
      <w:r w:rsidRPr="00E16B92">
        <w:rPr>
          <w:rFonts w:ascii="Times New Roman" w:eastAsia="Times New Roman" w:hAnsi="Times New Roman" w:cs="Times New Roman"/>
          <w:sz w:val="24"/>
          <w:szCs w:val="24"/>
        </w:rPr>
        <w:t>Pb</w:t>
      </w:r>
      <w:proofErr w:type="spellEnd"/>
      <w:r w:rsidRPr="00E16B92">
        <w:rPr>
          <w:rFonts w:ascii="Times New Roman" w:eastAsia="Times New Roman" w:hAnsi="Times New Roman" w:cs="Times New Roman"/>
          <w:sz w:val="24"/>
          <w:szCs w:val="24"/>
        </w:rPr>
        <w:t>), cadmium (</w:t>
      </w:r>
      <w:proofErr w:type="spellStart"/>
      <w:r w:rsidRPr="00E16B92">
        <w:rPr>
          <w:rFonts w:ascii="Times New Roman" w:eastAsia="Times New Roman" w:hAnsi="Times New Roman" w:cs="Times New Roman"/>
          <w:sz w:val="24"/>
          <w:szCs w:val="24"/>
        </w:rPr>
        <w:t>Cd</w:t>
      </w:r>
      <w:proofErr w:type="spellEnd"/>
      <w:r w:rsidRPr="00E16B92">
        <w:rPr>
          <w:rFonts w:ascii="Times New Roman" w:eastAsia="Times New Roman" w:hAnsi="Times New Roman" w:cs="Times New Roman"/>
          <w:sz w:val="24"/>
          <w:szCs w:val="24"/>
        </w:rPr>
        <w:t>), calcium (Ca), zinc (Zn), and iron (Fe) in fingernails of children (</w:t>
      </w:r>
      <w:r w:rsidRPr="00E16B92">
        <w:rPr>
          <w:rFonts w:ascii="Times New Roman" w:eastAsia="Times New Roman" w:hAnsi="Times New Roman" w:cs="Times New Roman"/>
          <w:i/>
          <w:iCs/>
          <w:sz w:val="24"/>
          <w:szCs w:val="24"/>
        </w:rPr>
        <w:t>n</w:t>
      </w:r>
      <w:r w:rsidRPr="00E16B92">
        <w:rPr>
          <w:rFonts w:ascii="Times New Roman" w:eastAsia="Times New Roman" w:hAnsi="Times New Roman" w:cs="Times New Roman"/>
          <w:sz w:val="24"/>
          <w:szCs w:val="24"/>
        </w:rPr>
        <w:t xml:space="preserve"> = 200) in urban and rural areas using atomic absorption spectrometry. Factors that were suspected to influence the accumulation of </w:t>
      </w:r>
      <w:proofErr w:type="spellStart"/>
      <w:r w:rsidRPr="00E16B92">
        <w:rPr>
          <w:rFonts w:ascii="Times New Roman" w:eastAsia="Times New Roman" w:hAnsi="Times New Roman" w:cs="Times New Roman"/>
          <w:sz w:val="24"/>
          <w:szCs w:val="24"/>
        </w:rPr>
        <w:t>Pb</w:t>
      </w:r>
      <w:proofErr w:type="spellEnd"/>
      <w:r w:rsidRPr="00E16B92">
        <w:rPr>
          <w:rFonts w:ascii="Times New Roman" w:eastAsia="Times New Roman" w:hAnsi="Times New Roman" w:cs="Times New Roman"/>
          <w:sz w:val="24"/>
          <w:szCs w:val="24"/>
        </w:rPr>
        <w:t xml:space="preserve"> and </w:t>
      </w:r>
      <w:proofErr w:type="spellStart"/>
      <w:r w:rsidRPr="00E16B92">
        <w:rPr>
          <w:rFonts w:ascii="Times New Roman" w:eastAsia="Times New Roman" w:hAnsi="Times New Roman" w:cs="Times New Roman"/>
          <w:sz w:val="24"/>
          <w:szCs w:val="24"/>
        </w:rPr>
        <w:t>Cd</w:t>
      </w:r>
      <w:proofErr w:type="spellEnd"/>
      <w:r w:rsidRPr="00E16B92">
        <w:rPr>
          <w:rFonts w:ascii="Times New Roman" w:eastAsia="Times New Roman" w:hAnsi="Times New Roman" w:cs="Times New Roman"/>
          <w:sz w:val="24"/>
          <w:szCs w:val="24"/>
        </w:rPr>
        <w:t xml:space="preserve"> in children were obtained through a questionnaire. The mean levels of heavy metals in children in urban areas were found to be higher (27.5 ± 1.8 </w:t>
      </w:r>
      <w:proofErr w:type="spellStart"/>
      <w:r w:rsidRPr="00E16B92">
        <w:rPr>
          <w:rFonts w:ascii="Times New Roman" w:eastAsia="Times New Roman" w:hAnsi="Times New Roman" w:cs="Times New Roman"/>
          <w:sz w:val="24"/>
          <w:szCs w:val="24"/>
        </w:rPr>
        <w:t>μg</w:t>
      </w:r>
      <w:proofErr w:type="spellEnd"/>
      <w:r w:rsidRPr="00E16B92">
        <w:rPr>
          <w:rFonts w:ascii="Times New Roman" w:eastAsia="Times New Roman" w:hAnsi="Times New Roman" w:cs="Times New Roman"/>
          <w:sz w:val="24"/>
          <w:szCs w:val="24"/>
        </w:rPr>
        <w:t xml:space="preserve">/g </w:t>
      </w:r>
      <w:proofErr w:type="spellStart"/>
      <w:r w:rsidRPr="00E16B92">
        <w:rPr>
          <w:rFonts w:ascii="Times New Roman" w:eastAsia="Times New Roman" w:hAnsi="Times New Roman" w:cs="Times New Roman"/>
          <w:sz w:val="24"/>
          <w:szCs w:val="24"/>
        </w:rPr>
        <w:t>Pb</w:t>
      </w:r>
      <w:proofErr w:type="spellEnd"/>
      <w:r w:rsidRPr="00E16B92">
        <w:rPr>
          <w:rFonts w:ascii="Times New Roman" w:eastAsia="Times New Roman" w:hAnsi="Times New Roman" w:cs="Times New Roman"/>
          <w:sz w:val="24"/>
          <w:szCs w:val="24"/>
        </w:rPr>
        <w:t xml:space="preserve"> and 0.73 ± 0.08 </w:t>
      </w:r>
      <w:proofErr w:type="spellStart"/>
      <w:r w:rsidRPr="00E16B92">
        <w:rPr>
          <w:rFonts w:ascii="Times New Roman" w:eastAsia="Times New Roman" w:hAnsi="Times New Roman" w:cs="Times New Roman"/>
          <w:sz w:val="24"/>
          <w:szCs w:val="24"/>
        </w:rPr>
        <w:t>μg</w:t>
      </w:r>
      <w:proofErr w:type="spellEnd"/>
      <w:r w:rsidRPr="00E16B92">
        <w:rPr>
          <w:rFonts w:ascii="Times New Roman" w:eastAsia="Times New Roman" w:hAnsi="Times New Roman" w:cs="Times New Roman"/>
          <w:sz w:val="24"/>
          <w:szCs w:val="24"/>
        </w:rPr>
        <w:t xml:space="preserve">/g </w:t>
      </w:r>
      <w:proofErr w:type="spellStart"/>
      <w:r w:rsidRPr="00E16B92">
        <w:rPr>
          <w:rFonts w:ascii="Times New Roman" w:eastAsia="Times New Roman" w:hAnsi="Times New Roman" w:cs="Times New Roman"/>
          <w:sz w:val="24"/>
          <w:szCs w:val="24"/>
        </w:rPr>
        <w:t>Cd</w:t>
      </w:r>
      <w:proofErr w:type="spellEnd"/>
      <w:r w:rsidRPr="00E16B92">
        <w:rPr>
          <w:rFonts w:ascii="Times New Roman" w:eastAsia="Times New Roman" w:hAnsi="Times New Roman" w:cs="Times New Roman"/>
          <w:sz w:val="24"/>
          <w:szCs w:val="24"/>
        </w:rPr>
        <w:t>) than in rural areas (19.7 ± 0.9 </w:t>
      </w:r>
      <w:proofErr w:type="spellStart"/>
      <w:r w:rsidRPr="00E16B92">
        <w:rPr>
          <w:rFonts w:ascii="Times New Roman" w:eastAsia="Times New Roman" w:hAnsi="Times New Roman" w:cs="Times New Roman"/>
          <w:sz w:val="24"/>
          <w:szCs w:val="24"/>
        </w:rPr>
        <w:t>μg</w:t>
      </w:r>
      <w:proofErr w:type="spellEnd"/>
      <w:r w:rsidRPr="00E16B92">
        <w:rPr>
          <w:rFonts w:ascii="Times New Roman" w:eastAsia="Times New Roman" w:hAnsi="Times New Roman" w:cs="Times New Roman"/>
          <w:sz w:val="24"/>
          <w:szCs w:val="24"/>
        </w:rPr>
        <w:t xml:space="preserve">/g </w:t>
      </w:r>
      <w:proofErr w:type="spellStart"/>
      <w:r w:rsidRPr="00E16B92">
        <w:rPr>
          <w:rFonts w:ascii="Times New Roman" w:eastAsia="Times New Roman" w:hAnsi="Times New Roman" w:cs="Times New Roman"/>
          <w:sz w:val="24"/>
          <w:szCs w:val="24"/>
        </w:rPr>
        <w:t>Pb</w:t>
      </w:r>
      <w:proofErr w:type="spellEnd"/>
      <w:r w:rsidRPr="00E16B92">
        <w:rPr>
          <w:rFonts w:ascii="Times New Roman" w:eastAsia="Times New Roman" w:hAnsi="Times New Roman" w:cs="Times New Roman"/>
          <w:sz w:val="24"/>
          <w:szCs w:val="24"/>
        </w:rPr>
        <w:t xml:space="preserve"> and 0.44 ± 0.06 </w:t>
      </w:r>
      <w:proofErr w:type="spellStart"/>
      <w:r w:rsidRPr="00E16B92">
        <w:rPr>
          <w:rFonts w:ascii="Times New Roman" w:eastAsia="Times New Roman" w:hAnsi="Times New Roman" w:cs="Times New Roman"/>
          <w:sz w:val="24"/>
          <w:szCs w:val="24"/>
        </w:rPr>
        <w:t>μg</w:t>
      </w:r>
      <w:proofErr w:type="spellEnd"/>
      <w:r w:rsidRPr="00E16B92">
        <w:rPr>
          <w:rFonts w:ascii="Times New Roman" w:eastAsia="Times New Roman" w:hAnsi="Times New Roman" w:cs="Times New Roman"/>
          <w:sz w:val="24"/>
          <w:szCs w:val="24"/>
        </w:rPr>
        <w:t xml:space="preserve">/g </w:t>
      </w:r>
      <w:proofErr w:type="spellStart"/>
      <w:r w:rsidRPr="00E16B92">
        <w:rPr>
          <w:rFonts w:ascii="Times New Roman" w:eastAsia="Times New Roman" w:hAnsi="Times New Roman" w:cs="Times New Roman"/>
          <w:sz w:val="24"/>
          <w:szCs w:val="24"/>
        </w:rPr>
        <w:t>Cd</w:t>
      </w:r>
      <w:proofErr w:type="spellEnd"/>
      <w:r w:rsidRPr="00E16B92">
        <w:rPr>
          <w:rFonts w:ascii="Times New Roman" w:eastAsia="Times New Roman" w:hAnsi="Times New Roman" w:cs="Times New Roman"/>
          <w:sz w:val="24"/>
          <w:szCs w:val="24"/>
        </w:rPr>
        <w:t>). The difference was significant (</w:t>
      </w:r>
      <w:r w:rsidRPr="00E16B92">
        <w:rPr>
          <w:rFonts w:ascii="Times New Roman" w:eastAsia="Times New Roman" w:hAnsi="Times New Roman" w:cs="Times New Roman"/>
          <w:i/>
          <w:iCs/>
          <w:sz w:val="24"/>
          <w:szCs w:val="24"/>
        </w:rPr>
        <w:t>P</w:t>
      </w:r>
      <w:r w:rsidRPr="00E16B92">
        <w:rPr>
          <w:rFonts w:ascii="Times New Roman" w:eastAsia="Times New Roman" w:hAnsi="Times New Roman" w:cs="Times New Roman"/>
          <w:sz w:val="24"/>
          <w:szCs w:val="24"/>
        </w:rPr>
        <w:t xml:space="preserve"> &lt; 0.05; DF = 168, </w:t>
      </w:r>
      <w:r w:rsidRPr="00E16B92">
        <w:rPr>
          <w:rFonts w:ascii="Times New Roman" w:eastAsia="Times New Roman" w:hAnsi="Times New Roman" w:cs="Times New Roman"/>
          <w:i/>
          <w:iCs/>
          <w:sz w:val="24"/>
          <w:szCs w:val="24"/>
        </w:rPr>
        <w:t>t</w:t>
      </w:r>
      <w:r w:rsidRPr="00E16B92">
        <w:rPr>
          <w:rFonts w:ascii="Times New Roman" w:eastAsia="Times New Roman" w:hAnsi="Times New Roman" w:cs="Times New Roman"/>
          <w:sz w:val="24"/>
          <w:szCs w:val="24"/>
        </w:rPr>
        <w:t>-test). Other factors that were found to have significant influence were socio-economic background, health conditions, dietary habits and environmental risk exposure. The results also showed that the school location has more influence on the heavy metals level than the area of residence. The children in a school near the highway were found to have a mean of 34.4 ± 3.5 </w:t>
      </w:r>
      <w:proofErr w:type="spellStart"/>
      <w:r w:rsidRPr="00E16B92">
        <w:rPr>
          <w:rFonts w:ascii="Times New Roman" w:eastAsia="Times New Roman" w:hAnsi="Times New Roman" w:cs="Times New Roman"/>
          <w:sz w:val="24"/>
          <w:szCs w:val="24"/>
        </w:rPr>
        <w:t>μg</w:t>
      </w:r>
      <w:proofErr w:type="spellEnd"/>
      <w:r w:rsidRPr="00E16B92">
        <w:rPr>
          <w:rFonts w:ascii="Times New Roman" w:eastAsia="Times New Roman" w:hAnsi="Times New Roman" w:cs="Times New Roman"/>
          <w:sz w:val="24"/>
          <w:szCs w:val="24"/>
        </w:rPr>
        <w:t xml:space="preserve">/g </w:t>
      </w:r>
      <w:proofErr w:type="spellStart"/>
      <w:r w:rsidRPr="00E16B92">
        <w:rPr>
          <w:rFonts w:ascii="Times New Roman" w:eastAsia="Times New Roman" w:hAnsi="Times New Roman" w:cs="Times New Roman"/>
          <w:sz w:val="24"/>
          <w:szCs w:val="24"/>
        </w:rPr>
        <w:t>Pb</w:t>
      </w:r>
      <w:proofErr w:type="spellEnd"/>
      <w:r w:rsidRPr="00E16B92">
        <w:rPr>
          <w:rFonts w:ascii="Times New Roman" w:eastAsia="Times New Roman" w:hAnsi="Times New Roman" w:cs="Times New Roman"/>
          <w:sz w:val="24"/>
          <w:szCs w:val="24"/>
        </w:rPr>
        <w:t xml:space="preserve"> as compared to those who lived near the highway (31.6 ± 2.8 </w:t>
      </w:r>
      <w:proofErr w:type="spellStart"/>
      <w:r w:rsidRPr="00E16B92">
        <w:rPr>
          <w:rFonts w:ascii="Times New Roman" w:eastAsia="Times New Roman" w:hAnsi="Times New Roman" w:cs="Times New Roman"/>
          <w:sz w:val="24"/>
          <w:szCs w:val="24"/>
        </w:rPr>
        <w:t>μg</w:t>
      </w:r>
      <w:proofErr w:type="spellEnd"/>
      <w:r w:rsidRPr="00E16B92">
        <w:rPr>
          <w:rFonts w:ascii="Times New Roman" w:eastAsia="Times New Roman" w:hAnsi="Times New Roman" w:cs="Times New Roman"/>
          <w:sz w:val="24"/>
          <w:szCs w:val="24"/>
        </w:rPr>
        <w:t xml:space="preserve">/g </w:t>
      </w:r>
      <w:proofErr w:type="spellStart"/>
      <w:r w:rsidRPr="00E16B92">
        <w:rPr>
          <w:rFonts w:ascii="Times New Roman" w:eastAsia="Times New Roman" w:hAnsi="Times New Roman" w:cs="Times New Roman"/>
          <w:sz w:val="24"/>
          <w:szCs w:val="24"/>
        </w:rPr>
        <w:t>Pb</w:t>
      </w:r>
      <w:proofErr w:type="spellEnd"/>
      <w:r w:rsidRPr="00E16B92">
        <w:rPr>
          <w:rFonts w:ascii="Times New Roman" w:eastAsia="Times New Roman" w:hAnsi="Times New Roman" w:cs="Times New Roman"/>
          <w:sz w:val="24"/>
          <w:szCs w:val="24"/>
        </w:rPr>
        <w:t>), however the difference was not significant (</w:t>
      </w:r>
      <w:r w:rsidRPr="00E16B92">
        <w:rPr>
          <w:rFonts w:ascii="Times New Roman" w:eastAsia="Times New Roman" w:hAnsi="Times New Roman" w:cs="Times New Roman"/>
          <w:i/>
          <w:iCs/>
          <w:sz w:val="24"/>
          <w:szCs w:val="24"/>
        </w:rPr>
        <w:t>P</w:t>
      </w:r>
      <w:r w:rsidRPr="00E16B92">
        <w:rPr>
          <w:rFonts w:ascii="Times New Roman" w:eastAsia="Times New Roman" w:hAnsi="Times New Roman" w:cs="Times New Roman"/>
          <w:sz w:val="24"/>
          <w:szCs w:val="24"/>
        </w:rPr>
        <w:t xml:space="preserve"> &gt; 0.05), suggesting a common source of contaminants in the areas. The correlation results also indicated that a high level of </w:t>
      </w:r>
      <w:proofErr w:type="spellStart"/>
      <w:r w:rsidRPr="00E16B92">
        <w:rPr>
          <w:rFonts w:ascii="Times New Roman" w:eastAsia="Times New Roman" w:hAnsi="Times New Roman" w:cs="Times New Roman"/>
          <w:sz w:val="24"/>
          <w:szCs w:val="24"/>
        </w:rPr>
        <w:t>Pb</w:t>
      </w:r>
      <w:proofErr w:type="spellEnd"/>
      <w:r w:rsidRPr="00E16B92">
        <w:rPr>
          <w:rFonts w:ascii="Times New Roman" w:eastAsia="Times New Roman" w:hAnsi="Times New Roman" w:cs="Times New Roman"/>
          <w:sz w:val="24"/>
          <w:szCs w:val="24"/>
        </w:rPr>
        <w:t xml:space="preserve"> in the nail influenced negatively Zn and Fe but not Ca levels (</w:t>
      </w:r>
      <w:r w:rsidRPr="00E16B92">
        <w:rPr>
          <w:rFonts w:ascii="Times New Roman" w:eastAsia="Times New Roman" w:hAnsi="Times New Roman" w:cs="Times New Roman"/>
          <w:i/>
          <w:iCs/>
          <w:sz w:val="24"/>
          <w:szCs w:val="24"/>
        </w:rPr>
        <w:t>R</w:t>
      </w:r>
      <w:r w:rsidRPr="00E16B92">
        <w:rPr>
          <w:rFonts w:ascii="Times New Roman" w:eastAsia="Times New Roman" w:hAnsi="Times New Roman" w:cs="Times New Roman"/>
          <w:sz w:val="24"/>
          <w:szCs w:val="24"/>
        </w:rPr>
        <w:t xml:space="preserve"> = − 0.256 Zn; − 0.188 Fe) while high levels of </w:t>
      </w:r>
      <w:proofErr w:type="spellStart"/>
      <w:r w:rsidRPr="00E16B92">
        <w:rPr>
          <w:rFonts w:ascii="Times New Roman" w:eastAsia="Times New Roman" w:hAnsi="Times New Roman" w:cs="Times New Roman"/>
          <w:sz w:val="24"/>
          <w:szCs w:val="24"/>
        </w:rPr>
        <w:t>Cd</w:t>
      </w:r>
      <w:proofErr w:type="spellEnd"/>
      <w:r w:rsidRPr="00E16B92">
        <w:rPr>
          <w:rFonts w:ascii="Times New Roman" w:eastAsia="Times New Roman" w:hAnsi="Times New Roman" w:cs="Times New Roman"/>
          <w:sz w:val="24"/>
          <w:szCs w:val="24"/>
        </w:rPr>
        <w:t xml:space="preserve"> had a negative relationship with Fe only (</w:t>
      </w:r>
      <w:r w:rsidRPr="00E16B92">
        <w:rPr>
          <w:rFonts w:ascii="Times New Roman" w:eastAsia="Times New Roman" w:hAnsi="Times New Roman" w:cs="Times New Roman"/>
          <w:i/>
          <w:iCs/>
          <w:sz w:val="24"/>
          <w:szCs w:val="24"/>
        </w:rPr>
        <w:t>R</w:t>
      </w:r>
      <w:r w:rsidRPr="00E16B92">
        <w:rPr>
          <w:rFonts w:ascii="Times New Roman" w:eastAsia="Times New Roman" w:hAnsi="Times New Roman" w:cs="Times New Roman"/>
          <w:sz w:val="24"/>
          <w:szCs w:val="24"/>
        </w:rPr>
        <w:t> = − 0.241). The association of toxic metals in the nails of children with environmental exposure, and nutritional status implies that policies and actions to reduce heavy metal levels must be implemented and reinforced to address the health issues affecting children and by extension the general public in this country.</w:t>
      </w:r>
    </w:p>
    <w:p w:rsidR="00E16B92" w:rsidRPr="00E16B92" w:rsidRDefault="00E16B92" w:rsidP="00E16B92">
      <w:pPr>
        <w:spacing w:before="100" w:beforeAutospacing="1" w:after="100" w:afterAutospacing="1" w:line="240" w:lineRule="auto"/>
        <w:outlineLvl w:val="1"/>
        <w:rPr>
          <w:rFonts w:ascii="Times New Roman" w:eastAsia="Times New Roman" w:hAnsi="Times New Roman" w:cs="Times New Roman"/>
          <w:b/>
          <w:bCs/>
          <w:sz w:val="36"/>
          <w:szCs w:val="36"/>
        </w:rPr>
      </w:pPr>
      <w:r w:rsidRPr="00E16B92">
        <w:rPr>
          <w:rFonts w:ascii="Times New Roman" w:eastAsia="Times New Roman" w:hAnsi="Times New Roman" w:cs="Times New Roman"/>
          <w:b/>
          <w:bCs/>
          <w:sz w:val="36"/>
          <w:szCs w:val="36"/>
        </w:rPr>
        <w:t>Keywords</w:t>
      </w:r>
    </w:p>
    <w:p w:rsidR="00E16B92" w:rsidRPr="00E16B92" w:rsidRDefault="00E16B92" w:rsidP="00E16B92">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E16B92">
        <w:rPr>
          <w:rFonts w:ascii="Times New Roman" w:eastAsia="Times New Roman" w:hAnsi="Times New Roman" w:cs="Times New Roman"/>
          <w:sz w:val="24"/>
          <w:szCs w:val="24"/>
        </w:rPr>
        <w:t xml:space="preserve">Bio-indicators; </w:t>
      </w:r>
    </w:p>
    <w:p w:rsidR="00E16B92" w:rsidRPr="00E16B92" w:rsidRDefault="00E16B92" w:rsidP="00E16B92">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E16B92">
        <w:rPr>
          <w:rFonts w:ascii="Times New Roman" w:eastAsia="Times New Roman" w:hAnsi="Times New Roman" w:cs="Times New Roman"/>
          <w:sz w:val="24"/>
          <w:szCs w:val="24"/>
        </w:rPr>
        <w:t xml:space="preserve">Environmental exposure; </w:t>
      </w:r>
    </w:p>
    <w:p w:rsidR="00E16B92" w:rsidRPr="00E16B92" w:rsidRDefault="00E16B92" w:rsidP="00E16B92">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E16B92">
        <w:rPr>
          <w:rFonts w:ascii="Times New Roman" w:eastAsia="Times New Roman" w:hAnsi="Times New Roman" w:cs="Times New Roman"/>
          <w:sz w:val="24"/>
          <w:szCs w:val="24"/>
        </w:rPr>
        <w:t xml:space="preserve">Fingernails; </w:t>
      </w:r>
    </w:p>
    <w:p w:rsidR="00E16B92" w:rsidRPr="00E16B92" w:rsidRDefault="00E16B92" w:rsidP="00E16B92">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E16B92">
        <w:rPr>
          <w:rFonts w:ascii="Times New Roman" w:eastAsia="Times New Roman" w:hAnsi="Times New Roman" w:cs="Times New Roman"/>
          <w:sz w:val="24"/>
          <w:szCs w:val="24"/>
        </w:rPr>
        <w:t>Heavy metals School age children</w:t>
      </w:r>
    </w:p>
    <w:p w:rsidR="00AC3C9A" w:rsidRDefault="00AC3C9A"/>
    <w:sectPr w:rsidR="00AC3C9A" w:rsidSect="00AC3C9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9CC3AF9"/>
    <w:multiLevelType w:val="multilevel"/>
    <w:tmpl w:val="557288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16B92"/>
    <w:rsid w:val="000B710D"/>
    <w:rsid w:val="000C6AEE"/>
    <w:rsid w:val="001C53FF"/>
    <w:rsid w:val="00202454"/>
    <w:rsid w:val="00240C17"/>
    <w:rsid w:val="00294D62"/>
    <w:rsid w:val="004070E4"/>
    <w:rsid w:val="00414458"/>
    <w:rsid w:val="00451557"/>
    <w:rsid w:val="004807AB"/>
    <w:rsid w:val="005370FB"/>
    <w:rsid w:val="00590E32"/>
    <w:rsid w:val="007055AD"/>
    <w:rsid w:val="00741A4D"/>
    <w:rsid w:val="007C24C0"/>
    <w:rsid w:val="007D5769"/>
    <w:rsid w:val="007F5361"/>
    <w:rsid w:val="00813B4F"/>
    <w:rsid w:val="00A372B1"/>
    <w:rsid w:val="00A76EFC"/>
    <w:rsid w:val="00A8231B"/>
    <w:rsid w:val="00AB5014"/>
    <w:rsid w:val="00AC3C9A"/>
    <w:rsid w:val="00C12D17"/>
    <w:rsid w:val="00C130C7"/>
    <w:rsid w:val="00C17E28"/>
    <w:rsid w:val="00CB3192"/>
    <w:rsid w:val="00D41338"/>
    <w:rsid w:val="00D646A5"/>
    <w:rsid w:val="00DC0B0E"/>
    <w:rsid w:val="00DF6325"/>
    <w:rsid w:val="00E11FD0"/>
    <w:rsid w:val="00E16B92"/>
    <w:rsid w:val="00E96280"/>
    <w:rsid w:val="00EE4BC5"/>
    <w:rsid w:val="00FA4C49"/>
    <w:rsid w:val="00FB315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3C9A"/>
  </w:style>
  <w:style w:type="paragraph" w:styleId="Heading2">
    <w:name w:val="heading 2"/>
    <w:basedOn w:val="Normal"/>
    <w:link w:val="Heading2Char"/>
    <w:uiPriority w:val="9"/>
    <w:qFormat/>
    <w:rsid w:val="00E16B92"/>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E16B92"/>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E16B92"/>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E16B92"/>
    <w:rPr>
      <w:i/>
      <w:iCs/>
    </w:rPr>
  </w:style>
</w:styles>
</file>

<file path=word/webSettings.xml><?xml version="1.0" encoding="utf-8"?>
<w:webSettings xmlns:r="http://schemas.openxmlformats.org/officeDocument/2006/relationships" xmlns:w="http://schemas.openxmlformats.org/wordprocessingml/2006/main">
  <w:divs>
    <w:div w:id="1436098374">
      <w:bodyDiv w:val="1"/>
      <w:marLeft w:val="0"/>
      <w:marRight w:val="0"/>
      <w:marTop w:val="0"/>
      <w:marBottom w:val="0"/>
      <w:divBdr>
        <w:top w:val="none" w:sz="0" w:space="0" w:color="auto"/>
        <w:left w:val="none" w:sz="0" w:space="0" w:color="auto"/>
        <w:bottom w:val="none" w:sz="0" w:space="0" w:color="auto"/>
        <w:right w:val="none" w:sz="0" w:space="0" w:color="auto"/>
      </w:divBdr>
      <w:divsChild>
        <w:div w:id="15235864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332</Words>
  <Characters>1896</Characters>
  <Application>Microsoft Office Word</Application>
  <DocSecurity>0</DocSecurity>
  <Lines>15</Lines>
  <Paragraphs>4</Paragraphs>
  <ScaleCrop>false</ScaleCrop>
  <Company/>
  <LinksUpToDate>false</LinksUpToDate>
  <CharactersWithSpaces>2224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monicah</dc:creator>
  <cp:lastModifiedBy>monicah</cp:lastModifiedBy>
  <cp:revision>1</cp:revision>
  <dcterms:created xsi:type="dcterms:W3CDTF">2014-08-08T12:23:00Z</dcterms:created>
  <dcterms:modified xsi:type="dcterms:W3CDTF">2014-08-08T12:25:00Z</dcterms:modified>
</cp:coreProperties>
</file>